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282" w:rsidRDefault="00955282"/>
    <w:p w:rsidR="00E622B1" w:rsidRDefault="00E622B1"/>
    <w:p w:rsidR="00E622B1" w:rsidRDefault="00E622B1">
      <w:r>
        <w:t xml:space="preserve">As tecnologias mais usadas no meu dia-a-dia são a Internet (Messenger e Hotmail) e o </w:t>
      </w:r>
      <w:r w:rsidR="003251F8">
        <w:t>telemóvel</w:t>
      </w:r>
      <w:r>
        <w:t xml:space="preserve"> (chamadas ou sms).</w:t>
      </w:r>
    </w:p>
    <w:p w:rsidR="00E55100" w:rsidRDefault="00E55100">
      <w:r w:rsidRPr="00E55100">
        <w:t>Os telemóveis actuais, normalmente mu</w:t>
      </w:r>
      <w:r>
        <w:t>ito elegantes e apelativos, int</w:t>
      </w:r>
      <w:r w:rsidRPr="00E55100">
        <w:t>eg</w:t>
      </w:r>
      <w:r>
        <w:t>r</w:t>
      </w:r>
      <w:r w:rsidRPr="00E55100">
        <w:t xml:space="preserve">am um conjunto de elementos que foram concebidos e fabricados em empresas que possuem </w:t>
      </w:r>
      <w:r>
        <w:t xml:space="preserve">uma </w:t>
      </w:r>
      <w:r w:rsidRPr="00E55100">
        <w:t>tecnologia</w:t>
      </w:r>
      <w:r>
        <w:t xml:space="preserve"> </w:t>
      </w:r>
      <w:r w:rsidRPr="00E55100">
        <w:t>muito evoluída.</w:t>
      </w:r>
      <w:r>
        <w:t xml:space="preserve"> </w:t>
      </w:r>
      <w:r w:rsidRPr="00E55100">
        <w:t xml:space="preserve">Para além dos componentes físicos que o telemóvel possui, </w:t>
      </w:r>
      <w:r w:rsidR="00F262D6">
        <w:t>como</w:t>
      </w:r>
      <w:r w:rsidR="00C17C32">
        <w:t>, por exemplo:</w:t>
      </w:r>
      <w:r w:rsidR="00F262D6">
        <w:t xml:space="preserve"> </w:t>
      </w:r>
      <w:r w:rsidR="00F262D6" w:rsidRPr="00C17C32">
        <w:t>o teclad</w:t>
      </w:r>
      <w:r w:rsidRPr="00E55100">
        <w:t>o</w:t>
      </w:r>
      <w:r w:rsidR="00F262D6" w:rsidRPr="00C17C32">
        <w:t>,</w:t>
      </w:r>
      <w:r w:rsidRPr="00E55100">
        <w:t xml:space="preserve"> ecrã</w:t>
      </w:r>
      <w:r w:rsidR="005D678A">
        <w:t xml:space="preserve"> </w:t>
      </w:r>
      <w:r w:rsidR="005D678A" w:rsidRPr="005D678A">
        <w:t>de cristais líquidos</w:t>
      </w:r>
      <w:r w:rsidRPr="00E55100">
        <w:t>,</w:t>
      </w:r>
      <w:r w:rsidR="00F262D6" w:rsidRPr="00C17C32">
        <w:t xml:space="preserve"> capas, cartões de memória</w:t>
      </w:r>
      <w:r w:rsidR="00C17C32" w:rsidRPr="00C17C32">
        <w:t>,</w:t>
      </w:r>
      <w:r w:rsidR="005D678A">
        <w:t xml:space="preserve"> microfone,</w:t>
      </w:r>
      <w:r w:rsidR="00C17C32" w:rsidRPr="00C17C32">
        <w:t xml:space="preserve"> auscultadores ou</w:t>
      </w:r>
      <w:r w:rsidRPr="00C17C32">
        <w:t xml:space="preserve"> bateria</w:t>
      </w:r>
      <w:r>
        <w:t xml:space="preserve"> </w:t>
      </w:r>
      <w:r w:rsidRPr="00E55100">
        <w:t>é necessário também o software adequado para este funcionar.</w:t>
      </w:r>
    </w:p>
    <w:p w:rsidR="00C17C32" w:rsidRDefault="00C17C32"/>
    <w:p w:rsidR="00C17C32" w:rsidRDefault="00C17C32" w:rsidP="00C17C32">
      <w:pPr>
        <w:jc w:val="center"/>
      </w:pPr>
      <w:r>
        <w:rPr>
          <w:noProof/>
          <w:lang w:eastAsia="pt-PT"/>
        </w:rPr>
        <w:drawing>
          <wp:inline distT="0" distB="0" distL="0" distR="0">
            <wp:extent cx="2589248" cy="2718403"/>
            <wp:effectExtent l="152400" t="114300" r="344452" b="291497"/>
            <wp:docPr id="1" name="Imagem 0" descr="Nokia_5300_Button_Func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kia_5300_Button_Functions.gif"/>
                    <pic:cNvPicPr/>
                  </pic:nvPicPr>
                  <pic:blipFill>
                    <a:blip r:embed="rId8" cstate="print"/>
                    <a:stretch>
                      <a:fillRect/>
                    </a:stretch>
                  </pic:blipFill>
                  <pic:spPr>
                    <a:xfrm>
                      <a:off x="0" y="0"/>
                      <a:ext cx="2590978" cy="2720219"/>
                    </a:xfrm>
                    <a:prstGeom prst="rect">
                      <a:avLst/>
                    </a:prstGeom>
                    <a:ln>
                      <a:noFill/>
                    </a:ln>
                    <a:effectLst>
                      <a:outerShdw blurRad="292100" dist="139700" dir="2700000" algn="tl" rotWithShape="0">
                        <a:srgbClr val="333333">
                          <a:alpha val="65000"/>
                        </a:srgbClr>
                      </a:outerShdw>
                    </a:effectLst>
                  </pic:spPr>
                </pic:pic>
              </a:graphicData>
            </a:graphic>
          </wp:inline>
        </w:drawing>
      </w:r>
    </w:p>
    <w:p w:rsidR="00E55100" w:rsidRDefault="00C17C32">
      <w:r>
        <w:rPr>
          <w:bCs/>
        </w:rPr>
        <w:t xml:space="preserve">O </w:t>
      </w:r>
      <w:r w:rsidRPr="00C17C32">
        <w:rPr>
          <w:bCs/>
        </w:rPr>
        <w:t>telemóvel</w:t>
      </w:r>
      <w:r>
        <w:t xml:space="preserve"> é um aparelho de comunicação por </w:t>
      </w:r>
      <w:r w:rsidRPr="00C17C32">
        <w:t>ondas electromagnéticas</w:t>
      </w:r>
      <w:r>
        <w:t xml:space="preserve"> que permite a transmissão bidireccion</w:t>
      </w:r>
      <w:r w:rsidR="00606C7B">
        <w:t>al de voz e dados utilizáveis n</w:t>
      </w:r>
      <w:r>
        <w:t>uma área geográfica que se encontra dividida em células (de onde provém a nomenclatura celular), cada uma delas servida por um transmissor/receptor.</w:t>
      </w:r>
    </w:p>
    <w:p w:rsidR="00E622B1" w:rsidRDefault="00E622B1">
      <w:r>
        <w:t xml:space="preserve"> Os telemóveis hoje permitem-nos várias funções além de chamadas e sms. Hoje em dia encontramos telemóveis que nos dão acesso </w:t>
      </w:r>
      <w:r w:rsidR="00C90FEE">
        <w:t>à Internet, música, câmara</w:t>
      </w:r>
      <w:r w:rsidR="00E55100">
        <w:t xml:space="preserve"> fotográfica, vídeos, toques </w:t>
      </w:r>
      <w:r w:rsidR="00C90FEE">
        <w:t>polifónicos</w:t>
      </w:r>
      <w:r w:rsidR="00E55100">
        <w:t>, alguns com GPS</w:t>
      </w:r>
      <w:r w:rsidR="001A2F5A">
        <w:t>, tais como o iPhone. Chamam-se os telefones de 3ª Geração.</w:t>
      </w:r>
    </w:p>
    <w:p w:rsidR="001A2F5A" w:rsidRDefault="001A2F5A" w:rsidP="001A2F5A">
      <w:pPr>
        <w:jc w:val="both"/>
      </w:pPr>
      <w:r>
        <w:rPr>
          <w:b/>
          <w:bCs/>
        </w:rPr>
        <w:t>3G</w:t>
      </w:r>
      <w:r>
        <w:t xml:space="preserve"> é a </w:t>
      </w:r>
      <w:r>
        <w:rPr>
          <w:b/>
          <w:bCs/>
        </w:rPr>
        <w:t>terceira geração</w:t>
      </w:r>
      <w:r>
        <w:t xml:space="preserve"> de padrões e tecnologias de </w:t>
      </w:r>
      <w:r w:rsidRPr="00457069">
        <w:t>telefonia móvel</w:t>
      </w:r>
      <w:r>
        <w:t xml:space="preserve">, substituindo o </w:t>
      </w:r>
      <w:r w:rsidRPr="00457069">
        <w:t>2G</w:t>
      </w:r>
      <w:r>
        <w:t xml:space="preserve">. É baseado na família de normas da </w:t>
      </w:r>
      <w:r w:rsidRPr="00457069">
        <w:t>União Internacional de Telecomunicações</w:t>
      </w:r>
      <w:r>
        <w:t xml:space="preserve"> (UIT), no âmbito do Programa Internacional de Telecomunicações Móveis (</w:t>
      </w:r>
      <w:r w:rsidRPr="00457069">
        <w:t>IMT-2000</w:t>
      </w:r>
      <w:r>
        <w:t>).</w:t>
      </w:r>
    </w:p>
    <w:p w:rsidR="001A2F5A" w:rsidRDefault="001A2F5A" w:rsidP="001A2F5A">
      <w:pPr>
        <w:jc w:val="both"/>
      </w:pPr>
    </w:p>
    <w:p w:rsidR="001A2F5A" w:rsidRDefault="001A2F5A" w:rsidP="001A2F5A">
      <w:pPr>
        <w:shd w:val="clear" w:color="auto" w:fill="F8FCFF"/>
        <w:spacing w:before="100" w:beforeAutospacing="1" w:after="100" w:afterAutospacing="1" w:line="240" w:lineRule="auto"/>
        <w:jc w:val="both"/>
      </w:pPr>
    </w:p>
    <w:p w:rsidR="001A2F5A" w:rsidRDefault="001A2F5A" w:rsidP="001A2F5A">
      <w:pPr>
        <w:shd w:val="clear" w:color="auto" w:fill="F8FCFF"/>
        <w:spacing w:before="100" w:beforeAutospacing="1" w:after="100" w:afterAutospacing="1" w:line="240" w:lineRule="auto"/>
        <w:jc w:val="both"/>
      </w:pPr>
      <w:r>
        <w:t>Estas tecnologias</w:t>
      </w:r>
      <w:r w:rsidRPr="00457069">
        <w:t xml:space="preserve"> permitem às operadoras da rede oferecerem a</w:t>
      </w:r>
      <w:r w:rsidR="00C90FEE">
        <w:t>os</w:t>
      </w:r>
      <w:r w:rsidRPr="00457069">
        <w:t xml:space="preserve"> seus </w:t>
      </w:r>
      <w:r w:rsidR="00C90FEE">
        <w:t>utilizadores</w:t>
      </w:r>
      <w:r w:rsidRPr="00457069">
        <w:t xml:space="preserve"> uma ampla gama dos mais avançados serviços, já que possuem uma capacidade de red</w:t>
      </w:r>
      <w:r w:rsidR="00C90FEE">
        <w:t>e maior devido a uma melhoria</w:t>
      </w:r>
      <w:r w:rsidRPr="00457069">
        <w:t xml:space="preserve"> na eficiência espectral. Entre</w:t>
      </w:r>
      <w:r w:rsidR="00C90FEE">
        <w:t xml:space="preserve"> estes</w:t>
      </w:r>
      <w:r w:rsidRPr="00457069">
        <w:t xml:space="preserve"> serviços, há a telefonia por voz e a transmissão de dados a longas distâncias, tudo em um ambiente móvel. Normalmente, são fornecidos serviços com taxas de 5 a 10 Megabits por segundo.</w:t>
      </w:r>
    </w:p>
    <w:p w:rsidR="001A2F5A" w:rsidRDefault="001A2F5A" w:rsidP="001A2F5A">
      <w:pPr>
        <w:shd w:val="clear" w:color="auto" w:fill="F8FCFF"/>
        <w:spacing w:before="100" w:beforeAutospacing="1" w:after="100" w:afterAutospacing="1" w:line="240" w:lineRule="auto"/>
        <w:jc w:val="both"/>
      </w:pPr>
    </w:p>
    <w:p w:rsidR="001A2F5A" w:rsidRDefault="001A2F5A" w:rsidP="001A2F5A">
      <w:pPr>
        <w:pStyle w:val="NormalWeb"/>
        <w:shd w:val="clear" w:color="auto" w:fill="F8FCFF"/>
        <w:jc w:val="both"/>
        <w:rPr>
          <w:rFonts w:asciiTheme="minorHAnsi" w:eastAsiaTheme="minorHAnsi" w:hAnsiTheme="minorHAnsi" w:cstheme="minorBidi"/>
          <w:sz w:val="22"/>
          <w:szCs w:val="22"/>
          <w:lang w:eastAsia="en-US"/>
        </w:rPr>
      </w:pPr>
      <w:r w:rsidRPr="001A2F5A">
        <w:rPr>
          <w:rFonts w:asciiTheme="minorHAnsi" w:eastAsiaTheme="minorHAnsi" w:hAnsiTheme="minorHAnsi" w:cstheme="minorBidi"/>
          <w:sz w:val="22"/>
          <w:szCs w:val="22"/>
          <w:lang w:eastAsia="en-US"/>
        </w:rPr>
        <w:t xml:space="preserve">O </w:t>
      </w:r>
      <w:r w:rsidRPr="001A2F5A">
        <w:rPr>
          <w:rFonts w:asciiTheme="minorHAnsi" w:eastAsiaTheme="minorHAnsi" w:hAnsiTheme="minorHAnsi" w:cstheme="minorBidi"/>
          <w:b/>
          <w:sz w:val="22"/>
          <w:szCs w:val="22"/>
          <w:lang w:eastAsia="en-US"/>
        </w:rPr>
        <w:t>GPRS - Serviço de Rádio de Pacote Geral</w:t>
      </w:r>
      <w:r w:rsidRPr="001A2F5A">
        <w:rPr>
          <w:rFonts w:asciiTheme="minorHAnsi" w:eastAsiaTheme="minorHAnsi" w:hAnsiTheme="minorHAnsi" w:cstheme="minorBidi"/>
          <w:sz w:val="22"/>
          <w:szCs w:val="22"/>
          <w:lang w:eastAsia="en-US"/>
        </w:rPr>
        <w:t xml:space="preserve"> é uma tecnologia que aumenta as taxas de transferência de dados nas redes GSM existentes. Esta permite o transporte de dados por pacotes (Comutação por pacotes). Sendo assim, o GPRS oferece uma taxa de transferência de dados muito mais elevada que as taxas de transferência das tecnologias anteriores, que usavam comutação por circuito, que eram em torno de 12kbps. Já o GPRS, em situações ideais, pode ultrapassar a marca dos 170kbps. No entanto na prática, essa taxa está em torno dos 40 kbps.</w:t>
      </w:r>
    </w:p>
    <w:p w:rsidR="001A2F5A" w:rsidRDefault="001A2F5A" w:rsidP="001A2F5A">
      <w:pPr>
        <w:pStyle w:val="NormalWeb"/>
        <w:shd w:val="clear" w:color="auto" w:fill="F8FCFF"/>
        <w:jc w:val="both"/>
        <w:rPr>
          <w:rFonts w:asciiTheme="minorHAnsi" w:eastAsiaTheme="minorHAnsi" w:hAnsiTheme="minorHAnsi" w:cstheme="minorBidi"/>
          <w:sz w:val="22"/>
          <w:szCs w:val="22"/>
          <w:lang w:eastAsia="en-US"/>
        </w:rPr>
      </w:pPr>
      <w:r w:rsidRPr="00573B4B">
        <w:rPr>
          <w:rFonts w:asciiTheme="minorHAnsi" w:eastAsiaTheme="minorHAnsi" w:hAnsiTheme="minorHAnsi" w:cstheme="minorBidi"/>
          <w:b/>
          <w:sz w:val="22"/>
          <w:szCs w:val="22"/>
          <w:lang w:eastAsia="en-US"/>
        </w:rPr>
        <w:t>GSM – Sistema Global para Comunicações Móveis</w:t>
      </w:r>
      <w:r>
        <w:rPr>
          <w:rFonts w:asciiTheme="minorHAnsi" w:eastAsiaTheme="minorHAnsi" w:hAnsiTheme="minorHAnsi" w:cstheme="minorBidi"/>
          <w:sz w:val="22"/>
          <w:szCs w:val="22"/>
          <w:lang w:eastAsia="en-US"/>
        </w:rPr>
        <w:t xml:space="preserve"> é uma tecnologia móvel e mais usada para telefones celulares em todo o mundo.</w:t>
      </w:r>
      <w:r w:rsidR="006A6C31">
        <w:rPr>
          <w:rFonts w:asciiTheme="minorHAnsi" w:eastAsiaTheme="minorHAnsi" w:hAnsiTheme="minorHAnsi" w:cstheme="minorBidi"/>
          <w:sz w:val="22"/>
          <w:szCs w:val="22"/>
          <w:lang w:eastAsia="en-US"/>
        </w:rPr>
        <w:t xml:space="preserve"> Te</w:t>
      </w:r>
      <w:r w:rsidR="00B70094">
        <w:rPr>
          <w:rFonts w:asciiTheme="minorHAnsi" w:eastAsiaTheme="minorHAnsi" w:hAnsiTheme="minorHAnsi" w:cstheme="minorBidi"/>
          <w:sz w:val="22"/>
          <w:szCs w:val="22"/>
          <w:lang w:eastAsia="en-US"/>
        </w:rPr>
        <w:t>m um sinal e canais de voz digitais, o que faz com que o GSM seja visto como um sistema de telefone móvel de 2ª Geração.</w:t>
      </w:r>
      <w:r w:rsidR="00573B4B" w:rsidRPr="00573B4B">
        <w:t xml:space="preserve"> </w:t>
      </w:r>
      <w:r w:rsidR="00573B4B" w:rsidRPr="00573B4B">
        <w:rPr>
          <w:rFonts w:asciiTheme="minorHAnsi" w:eastAsiaTheme="minorHAnsi" w:hAnsiTheme="minorHAnsi" w:cstheme="minorBidi"/>
          <w:sz w:val="22"/>
          <w:szCs w:val="22"/>
          <w:lang w:eastAsia="en-US"/>
        </w:rPr>
        <w:t>A omnipresença do sistema GSM faz com que o roaming internacional seja muito comum através de "acordos de roaming" entre operadoras de telefonia móv</w:t>
      </w:r>
      <w:r w:rsidR="006A6C31">
        <w:rPr>
          <w:rFonts w:asciiTheme="minorHAnsi" w:eastAsiaTheme="minorHAnsi" w:hAnsiTheme="minorHAnsi" w:cstheme="minorBidi"/>
          <w:sz w:val="22"/>
          <w:szCs w:val="22"/>
          <w:lang w:eastAsia="en-US"/>
        </w:rPr>
        <w:t>el. O GSM diferencia-se muito dos</w:t>
      </w:r>
      <w:r w:rsidR="00573B4B" w:rsidRPr="00573B4B">
        <w:rPr>
          <w:rFonts w:asciiTheme="minorHAnsi" w:eastAsiaTheme="minorHAnsi" w:hAnsiTheme="minorHAnsi" w:cstheme="minorBidi"/>
          <w:sz w:val="22"/>
          <w:szCs w:val="22"/>
          <w:lang w:eastAsia="en-US"/>
        </w:rPr>
        <w:t xml:space="preserve"> seus antecessores sendo que o sinal e os canais de voz são digitais, o que significa que o GSM é visto como um sistema de </w:t>
      </w:r>
      <w:r w:rsidR="00573B4B">
        <w:rPr>
          <w:rFonts w:asciiTheme="minorHAnsi" w:eastAsiaTheme="minorHAnsi" w:hAnsiTheme="minorHAnsi" w:cstheme="minorBidi"/>
          <w:sz w:val="22"/>
          <w:szCs w:val="22"/>
          <w:lang w:eastAsia="en-US"/>
        </w:rPr>
        <w:t>telemóvel</w:t>
      </w:r>
      <w:r w:rsidR="00573B4B" w:rsidRPr="00573B4B">
        <w:rPr>
          <w:rFonts w:asciiTheme="minorHAnsi" w:eastAsiaTheme="minorHAnsi" w:hAnsiTheme="minorHAnsi" w:cstheme="minorBidi"/>
          <w:sz w:val="22"/>
          <w:szCs w:val="22"/>
          <w:lang w:eastAsia="en-US"/>
        </w:rPr>
        <w:t xml:space="preserve"> de segunda geração (2G).</w:t>
      </w:r>
    </w:p>
    <w:p w:rsidR="001A2F5A" w:rsidRPr="001A2F5A" w:rsidRDefault="001A2F5A" w:rsidP="001A2F5A">
      <w:pPr>
        <w:pStyle w:val="NormalWeb"/>
        <w:shd w:val="clear" w:color="auto" w:fill="F8FCFF"/>
        <w:jc w:val="both"/>
        <w:rPr>
          <w:rFonts w:asciiTheme="minorHAnsi" w:eastAsiaTheme="minorHAnsi" w:hAnsiTheme="minorHAnsi" w:cstheme="minorBidi"/>
          <w:sz w:val="22"/>
          <w:szCs w:val="22"/>
          <w:lang w:eastAsia="en-US"/>
        </w:rPr>
      </w:pPr>
    </w:p>
    <w:p w:rsidR="001A2F5A" w:rsidRPr="00457069" w:rsidRDefault="001A2F5A" w:rsidP="001A2F5A">
      <w:pPr>
        <w:shd w:val="clear" w:color="auto" w:fill="F8FCFF"/>
        <w:spacing w:before="100" w:beforeAutospacing="1" w:after="100" w:afterAutospacing="1" w:line="240" w:lineRule="auto"/>
        <w:jc w:val="both"/>
      </w:pPr>
    </w:p>
    <w:p w:rsidR="001A2F5A" w:rsidRDefault="001A2F5A" w:rsidP="001A2F5A">
      <w:pPr>
        <w:jc w:val="both"/>
      </w:pPr>
    </w:p>
    <w:p w:rsidR="005D678A" w:rsidRDefault="005D678A"/>
    <w:sectPr w:rsidR="005D678A" w:rsidSect="00955282">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C5F" w:rsidRDefault="00A60C5F" w:rsidP="00E622B1">
      <w:pPr>
        <w:spacing w:after="0" w:line="240" w:lineRule="auto"/>
      </w:pPr>
      <w:r>
        <w:separator/>
      </w:r>
    </w:p>
  </w:endnote>
  <w:endnote w:type="continuationSeparator" w:id="0">
    <w:p w:rsidR="00A60C5F" w:rsidRDefault="00A60C5F" w:rsidP="00E622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08"/>
      <w:gridCol w:w="7812"/>
    </w:tblGrid>
    <w:tr w:rsidR="00E622B1">
      <w:tc>
        <w:tcPr>
          <w:tcW w:w="918" w:type="dxa"/>
        </w:tcPr>
        <w:p w:rsidR="00E622B1" w:rsidRDefault="00D34F4F">
          <w:pPr>
            <w:pStyle w:val="Rodap"/>
            <w:jc w:val="right"/>
            <w:rPr>
              <w:b/>
              <w:color w:val="4F81BD" w:themeColor="accent1"/>
              <w:sz w:val="32"/>
              <w:szCs w:val="32"/>
            </w:rPr>
          </w:pPr>
          <w:fldSimple w:instr=" PAGE   \* MERGEFORMAT ">
            <w:r w:rsidR="006A6C31" w:rsidRPr="006A6C31">
              <w:rPr>
                <w:b/>
                <w:noProof/>
                <w:color w:val="4F81BD" w:themeColor="accent1"/>
                <w:sz w:val="32"/>
                <w:szCs w:val="32"/>
              </w:rPr>
              <w:t>1</w:t>
            </w:r>
          </w:fldSimple>
        </w:p>
      </w:tc>
      <w:tc>
        <w:tcPr>
          <w:tcW w:w="7938" w:type="dxa"/>
        </w:tcPr>
        <w:p w:rsidR="00E622B1" w:rsidRDefault="00E622B1">
          <w:pPr>
            <w:pStyle w:val="Rodap"/>
          </w:pPr>
          <w:r>
            <w:t>Ana Lopes - Informática de Sistemas</w:t>
          </w:r>
        </w:p>
        <w:p w:rsidR="00E622B1" w:rsidRDefault="00E622B1">
          <w:pPr>
            <w:pStyle w:val="Rodap"/>
          </w:pPr>
          <w:r>
            <w:t>25.09.2009</w:t>
          </w:r>
        </w:p>
      </w:tc>
    </w:tr>
  </w:tbl>
  <w:p w:rsidR="00E622B1" w:rsidRDefault="00E622B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C5F" w:rsidRDefault="00A60C5F" w:rsidP="00E622B1">
      <w:pPr>
        <w:spacing w:after="0" w:line="240" w:lineRule="auto"/>
      </w:pPr>
      <w:r>
        <w:separator/>
      </w:r>
    </w:p>
  </w:footnote>
  <w:footnote w:type="continuationSeparator" w:id="0">
    <w:p w:rsidR="00A60C5F" w:rsidRDefault="00A60C5F" w:rsidP="00E622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629"/>
      <w:gridCol w:w="1105"/>
    </w:tblGrid>
    <w:tr w:rsidR="00E622B1">
      <w:trPr>
        <w:trHeight w:val="288"/>
      </w:trPr>
      <w:tc>
        <w:tcPr>
          <w:tcW w:w="7765" w:type="dxa"/>
        </w:tcPr>
        <w:p w:rsidR="00E622B1" w:rsidRDefault="00E622B1" w:rsidP="00E622B1">
          <w:pPr>
            <w:pStyle w:val="Cabealho"/>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STC- </w:t>
          </w:r>
          <w:sdt>
            <w:sdtPr>
              <w:rPr>
                <w:rFonts w:asciiTheme="majorHAnsi" w:eastAsiaTheme="majorEastAsia" w:hAnsiTheme="majorHAnsi" w:cstheme="majorBidi"/>
                <w:sz w:val="36"/>
                <w:szCs w:val="36"/>
              </w:rPr>
              <w:alias w:val="Título"/>
              <w:id w:val="77761602"/>
              <w:placeholder>
                <w:docPart w:val="45DB75615E314BA6814E57E66CF89B5C"/>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36"/>
                  <w:szCs w:val="36"/>
                </w:rPr>
                <w:t>Ficha 2</w:t>
              </w:r>
            </w:sdtContent>
          </w:sdt>
        </w:p>
      </w:tc>
      <w:sdt>
        <w:sdtPr>
          <w:rPr>
            <w:rFonts w:asciiTheme="majorHAnsi" w:eastAsiaTheme="majorEastAsia" w:hAnsiTheme="majorHAnsi" w:cstheme="majorBidi"/>
            <w:b/>
            <w:bCs/>
            <w:sz w:val="36"/>
            <w:szCs w:val="36"/>
          </w:rPr>
          <w:alias w:val="Ano"/>
          <w:id w:val="77761609"/>
          <w:placeholder>
            <w:docPart w:val="0CDA846F7AAA4BFB8A58ECA2FC0FC806"/>
          </w:placeholder>
          <w:dataBinding w:prefixMappings="xmlns:ns0='http://schemas.microsoft.com/office/2006/coverPageProps'" w:xpath="/ns0:CoverPageProperties[1]/ns0:PublishDate[1]" w:storeItemID="{55AF091B-3C7A-41E3-B477-F2FDAA23CFDA}"/>
          <w:date w:fullDate="2009-09-25T00:00:00Z">
            <w:dateFormat w:val="yyyy"/>
            <w:lid w:val="pt-PT"/>
            <w:storeMappedDataAs w:val="dateTime"/>
            <w:calendar w:val="gregorian"/>
          </w:date>
        </w:sdtPr>
        <w:sdtContent>
          <w:tc>
            <w:tcPr>
              <w:tcW w:w="1105" w:type="dxa"/>
            </w:tcPr>
            <w:p w:rsidR="00E622B1" w:rsidRDefault="00E622B1">
              <w:pPr>
                <w:pStyle w:val="Cabealh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2009</w:t>
              </w:r>
            </w:p>
          </w:tc>
        </w:sdtContent>
      </w:sdt>
    </w:tr>
  </w:tbl>
  <w:p w:rsidR="00E622B1" w:rsidRDefault="00E622B1">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07E34"/>
    <w:rsid w:val="001A2F5A"/>
    <w:rsid w:val="001D6890"/>
    <w:rsid w:val="003251F8"/>
    <w:rsid w:val="003455B9"/>
    <w:rsid w:val="00444B83"/>
    <w:rsid w:val="00507E34"/>
    <w:rsid w:val="00573B4B"/>
    <w:rsid w:val="005A7580"/>
    <w:rsid w:val="005D678A"/>
    <w:rsid w:val="00606C7B"/>
    <w:rsid w:val="006A6C31"/>
    <w:rsid w:val="00955282"/>
    <w:rsid w:val="0097199D"/>
    <w:rsid w:val="00A60C5F"/>
    <w:rsid w:val="00AE3408"/>
    <w:rsid w:val="00B43CCB"/>
    <w:rsid w:val="00B70094"/>
    <w:rsid w:val="00C17C32"/>
    <w:rsid w:val="00C90FEE"/>
    <w:rsid w:val="00D34F4F"/>
    <w:rsid w:val="00D917BC"/>
    <w:rsid w:val="00E55100"/>
    <w:rsid w:val="00E622B1"/>
    <w:rsid w:val="00F262D6"/>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282"/>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E622B1"/>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E622B1"/>
  </w:style>
  <w:style w:type="paragraph" w:styleId="Rodap">
    <w:name w:val="footer"/>
    <w:basedOn w:val="Normal"/>
    <w:link w:val="RodapCarcter"/>
    <w:uiPriority w:val="99"/>
    <w:unhideWhenUsed/>
    <w:rsid w:val="00E622B1"/>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E622B1"/>
  </w:style>
  <w:style w:type="paragraph" w:styleId="Textodebalo">
    <w:name w:val="Balloon Text"/>
    <w:basedOn w:val="Normal"/>
    <w:link w:val="TextodebaloCarcter"/>
    <w:uiPriority w:val="99"/>
    <w:semiHidden/>
    <w:unhideWhenUsed/>
    <w:rsid w:val="00E622B1"/>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E622B1"/>
    <w:rPr>
      <w:rFonts w:ascii="Tahoma" w:hAnsi="Tahoma" w:cs="Tahoma"/>
      <w:sz w:val="16"/>
      <w:szCs w:val="16"/>
    </w:rPr>
  </w:style>
  <w:style w:type="character" w:styleId="Hiperligao">
    <w:name w:val="Hyperlink"/>
    <w:basedOn w:val="Tipodeletrapredefinidodopargrafo"/>
    <w:uiPriority w:val="99"/>
    <w:semiHidden/>
    <w:unhideWhenUsed/>
    <w:rsid w:val="00C17C32"/>
    <w:rPr>
      <w:color w:val="0000FF"/>
      <w:u w:val="single"/>
    </w:rPr>
  </w:style>
  <w:style w:type="paragraph" w:styleId="NormalWeb">
    <w:name w:val="Normal (Web)"/>
    <w:basedOn w:val="Normal"/>
    <w:uiPriority w:val="99"/>
    <w:unhideWhenUsed/>
    <w:rsid w:val="001A2F5A"/>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Refdecomentrio">
    <w:name w:val="annotation reference"/>
    <w:basedOn w:val="Tipodeletrapredefinidodopargrafo"/>
    <w:uiPriority w:val="99"/>
    <w:semiHidden/>
    <w:unhideWhenUsed/>
    <w:rsid w:val="00C90FEE"/>
    <w:rPr>
      <w:sz w:val="16"/>
      <w:szCs w:val="16"/>
    </w:rPr>
  </w:style>
  <w:style w:type="paragraph" w:styleId="Textodecomentrio">
    <w:name w:val="annotation text"/>
    <w:basedOn w:val="Normal"/>
    <w:link w:val="TextodecomentrioCarcter"/>
    <w:uiPriority w:val="99"/>
    <w:semiHidden/>
    <w:unhideWhenUsed/>
    <w:rsid w:val="00C90FEE"/>
    <w:pPr>
      <w:spacing w:line="240" w:lineRule="auto"/>
    </w:pPr>
    <w:rPr>
      <w:sz w:val="20"/>
      <w:szCs w:val="20"/>
    </w:rPr>
  </w:style>
  <w:style w:type="character" w:customStyle="1" w:styleId="TextodecomentrioCarcter">
    <w:name w:val="Texto de comentário Carácter"/>
    <w:basedOn w:val="Tipodeletrapredefinidodopargrafo"/>
    <w:link w:val="Textodecomentrio"/>
    <w:uiPriority w:val="99"/>
    <w:semiHidden/>
    <w:rsid w:val="00C90FEE"/>
    <w:rPr>
      <w:sz w:val="20"/>
      <w:szCs w:val="20"/>
    </w:rPr>
  </w:style>
  <w:style w:type="paragraph" w:styleId="Assuntodecomentrio">
    <w:name w:val="annotation subject"/>
    <w:basedOn w:val="Textodecomentrio"/>
    <w:next w:val="Textodecomentrio"/>
    <w:link w:val="AssuntodecomentrioCarcter"/>
    <w:uiPriority w:val="99"/>
    <w:semiHidden/>
    <w:unhideWhenUsed/>
    <w:rsid w:val="00C90FEE"/>
    <w:rPr>
      <w:b/>
      <w:bCs/>
    </w:rPr>
  </w:style>
  <w:style w:type="character" w:customStyle="1" w:styleId="AssuntodecomentrioCarcter">
    <w:name w:val="Assunto de comentário Carácter"/>
    <w:basedOn w:val="TextodecomentrioCarcter"/>
    <w:link w:val="Assuntodecomentrio"/>
    <w:uiPriority w:val="99"/>
    <w:semiHidden/>
    <w:rsid w:val="00C90FEE"/>
    <w:rPr>
      <w:b/>
      <w:bCs/>
    </w:rPr>
  </w:style>
</w:styles>
</file>

<file path=word/webSettings.xml><?xml version="1.0" encoding="utf-8"?>
<w:webSettings xmlns:r="http://schemas.openxmlformats.org/officeDocument/2006/relationships" xmlns:w="http://schemas.openxmlformats.org/wordprocessingml/2006/main">
  <w:divs>
    <w:div w:id="500853562">
      <w:bodyDiv w:val="1"/>
      <w:marLeft w:val="0"/>
      <w:marRight w:val="0"/>
      <w:marTop w:val="0"/>
      <w:marBottom w:val="0"/>
      <w:divBdr>
        <w:top w:val="none" w:sz="0" w:space="0" w:color="auto"/>
        <w:left w:val="none" w:sz="0" w:space="0" w:color="auto"/>
        <w:bottom w:val="none" w:sz="0" w:space="0" w:color="auto"/>
        <w:right w:val="none" w:sz="0" w:space="0" w:color="auto"/>
      </w:divBdr>
      <w:divsChild>
        <w:div w:id="1794129091">
          <w:marLeft w:val="0"/>
          <w:marRight w:val="0"/>
          <w:marTop w:val="0"/>
          <w:marBottom w:val="0"/>
          <w:divBdr>
            <w:top w:val="none" w:sz="0" w:space="0" w:color="auto"/>
            <w:left w:val="none" w:sz="0" w:space="0" w:color="auto"/>
            <w:bottom w:val="none" w:sz="0" w:space="0" w:color="auto"/>
            <w:right w:val="none" w:sz="0" w:space="0" w:color="auto"/>
          </w:divBdr>
          <w:divsChild>
            <w:div w:id="574321868">
              <w:marLeft w:val="0"/>
              <w:marRight w:val="0"/>
              <w:marTop w:val="0"/>
              <w:marBottom w:val="0"/>
              <w:divBdr>
                <w:top w:val="none" w:sz="0" w:space="0" w:color="auto"/>
                <w:left w:val="none" w:sz="0" w:space="0" w:color="auto"/>
                <w:bottom w:val="none" w:sz="0" w:space="0" w:color="auto"/>
                <w:right w:val="none" w:sz="0" w:space="0" w:color="auto"/>
              </w:divBdr>
              <w:divsChild>
                <w:div w:id="973364248">
                  <w:marLeft w:val="0"/>
                  <w:marRight w:val="0"/>
                  <w:marTop w:val="0"/>
                  <w:marBottom w:val="0"/>
                  <w:divBdr>
                    <w:top w:val="single" w:sz="6" w:space="8" w:color="FFFFFF"/>
                    <w:left w:val="none" w:sz="0" w:space="0" w:color="auto"/>
                    <w:bottom w:val="none" w:sz="0" w:space="0" w:color="auto"/>
                    <w:right w:val="none" w:sz="0" w:space="0" w:color="auto"/>
                  </w:divBdr>
                  <w:divsChild>
                    <w:div w:id="1229075958">
                      <w:marLeft w:val="0"/>
                      <w:marRight w:val="0"/>
                      <w:marTop w:val="0"/>
                      <w:marBottom w:val="0"/>
                      <w:divBdr>
                        <w:top w:val="none" w:sz="0" w:space="0" w:color="auto"/>
                        <w:left w:val="none" w:sz="0" w:space="0" w:color="auto"/>
                        <w:bottom w:val="none" w:sz="0" w:space="0" w:color="auto"/>
                        <w:right w:val="none" w:sz="0" w:space="0" w:color="auto"/>
                      </w:divBdr>
                      <w:divsChild>
                        <w:div w:id="1279606510">
                          <w:marLeft w:val="0"/>
                          <w:marRight w:val="0"/>
                          <w:marTop w:val="0"/>
                          <w:marBottom w:val="0"/>
                          <w:divBdr>
                            <w:top w:val="none" w:sz="0" w:space="0" w:color="auto"/>
                            <w:left w:val="none" w:sz="0" w:space="0" w:color="auto"/>
                            <w:bottom w:val="none" w:sz="0" w:space="0" w:color="auto"/>
                            <w:right w:val="none" w:sz="0" w:space="0" w:color="auto"/>
                          </w:divBdr>
                          <w:divsChild>
                            <w:div w:id="1658343381">
                              <w:marLeft w:val="0"/>
                              <w:marRight w:val="0"/>
                              <w:marTop w:val="0"/>
                              <w:marBottom w:val="0"/>
                              <w:divBdr>
                                <w:top w:val="none" w:sz="0" w:space="0" w:color="auto"/>
                                <w:left w:val="none" w:sz="0" w:space="0" w:color="auto"/>
                                <w:bottom w:val="none" w:sz="0" w:space="0" w:color="auto"/>
                                <w:right w:val="none" w:sz="0" w:space="0" w:color="auto"/>
                              </w:divBdr>
                              <w:divsChild>
                                <w:div w:id="334504154">
                                  <w:marLeft w:val="0"/>
                                  <w:marRight w:val="0"/>
                                  <w:marTop w:val="0"/>
                                  <w:marBottom w:val="960"/>
                                  <w:divBdr>
                                    <w:top w:val="none" w:sz="0" w:space="0" w:color="auto"/>
                                    <w:left w:val="none" w:sz="0" w:space="0" w:color="auto"/>
                                    <w:bottom w:val="none" w:sz="0" w:space="0" w:color="auto"/>
                                    <w:right w:val="none" w:sz="0" w:space="0" w:color="auto"/>
                                  </w:divBdr>
                                  <w:divsChild>
                                    <w:div w:id="1875727423">
                                      <w:marLeft w:val="0"/>
                                      <w:marRight w:val="0"/>
                                      <w:marTop w:val="0"/>
                                      <w:marBottom w:val="0"/>
                                      <w:divBdr>
                                        <w:top w:val="none" w:sz="0" w:space="0" w:color="auto"/>
                                        <w:left w:val="none" w:sz="0" w:space="0" w:color="auto"/>
                                        <w:bottom w:val="none" w:sz="0" w:space="0" w:color="auto"/>
                                        <w:right w:val="none" w:sz="0" w:space="0" w:color="auto"/>
                                      </w:divBdr>
                                      <w:divsChild>
                                        <w:div w:id="231737230">
                                          <w:marLeft w:val="0"/>
                                          <w:marRight w:val="0"/>
                                          <w:marTop w:val="0"/>
                                          <w:marBottom w:val="0"/>
                                          <w:divBdr>
                                            <w:top w:val="none" w:sz="0" w:space="0" w:color="auto"/>
                                            <w:left w:val="none" w:sz="0" w:space="0" w:color="auto"/>
                                            <w:bottom w:val="none" w:sz="0" w:space="0" w:color="auto"/>
                                            <w:right w:val="none" w:sz="0" w:space="0" w:color="auto"/>
                                          </w:divBdr>
                                        </w:div>
                                        <w:div w:id="195108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5DB75615E314BA6814E57E66CF89B5C"/>
        <w:category>
          <w:name w:val="Geral"/>
          <w:gallery w:val="placeholder"/>
        </w:category>
        <w:types>
          <w:type w:val="bbPlcHdr"/>
        </w:types>
        <w:behaviors>
          <w:behavior w:val="content"/>
        </w:behaviors>
        <w:guid w:val="{F697954D-FFE4-49ED-B207-A2DB73BA3052}"/>
      </w:docPartPr>
      <w:docPartBody>
        <w:p w:rsidR="00D90DBE" w:rsidRDefault="009473DC" w:rsidP="009473DC">
          <w:pPr>
            <w:pStyle w:val="45DB75615E314BA6814E57E66CF89B5C"/>
          </w:pPr>
          <w:r>
            <w:rPr>
              <w:rFonts w:asciiTheme="majorHAnsi" w:eastAsiaTheme="majorEastAsia" w:hAnsiTheme="majorHAnsi" w:cstheme="majorBidi"/>
              <w:sz w:val="36"/>
              <w:szCs w:val="36"/>
            </w:rPr>
            <w:t>[Título do documento]</w:t>
          </w:r>
        </w:p>
      </w:docPartBody>
    </w:docPart>
    <w:docPart>
      <w:docPartPr>
        <w:name w:val="0CDA846F7AAA4BFB8A58ECA2FC0FC806"/>
        <w:category>
          <w:name w:val="Geral"/>
          <w:gallery w:val="placeholder"/>
        </w:category>
        <w:types>
          <w:type w:val="bbPlcHdr"/>
        </w:types>
        <w:behaviors>
          <w:behavior w:val="content"/>
        </w:behaviors>
        <w:guid w:val="{A561B48F-4B98-4418-8875-EF649641497E}"/>
      </w:docPartPr>
      <w:docPartBody>
        <w:p w:rsidR="00D90DBE" w:rsidRDefault="009473DC" w:rsidP="009473DC">
          <w:pPr>
            <w:pStyle w:val="0CDA846F7AAA4BFB8A58ECA2FC0FC806"/>
          </w:pPr>
          <w:r>
            <w:rPr>
              <w:rFonts w:asciiTheme="majorHAnsi" w:eastAsiaTheme="majorEastAsia" w:hAnsiTheme="majorHAnsi" w:cstheme="majorBidi"/>
              <w:b/>
              <w:bCs/>
              <w:color w:val="4F81BD" w:themeColor="accent1"/>
              <w:sz w:val="36"/>
              <w:szCs w:val="36"/>
            </w:rPr>
            <w:t>[Ano]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473DC"/>
    <w:rsid w:val="000361F7"/>
    <w:rsid w:val="009473DC"/>
    <w:rsid w:val="00B257E7"/>
    <w:rsid w:val="00C00C5E"/>
    <w:rsid w:val="00D90DBE"/>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E7"/>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45DB75615E314BA6814E57E66CF89B5C">
    <w:name w:val="45DB75615E314BA6814E57E66CF89B5C"/>
    <w:rsid w:val="009473DC"/>
  </w:style>
  <w:style w:type="paragraph" w:customStyle="1" w:styleId="0CDA846F7AAA4BFB8A58ECA2FC0FC806">
    <w:name w:val="0CDA846F7AAA4BFB8A58ECA2FC0FC806"/>
    <w:rsid w:val="009473D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2009-09-25T00:00:00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A2D2C0-2A74-474C-8516-47C5188EC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451</Words>
  <Characters>2438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Ficha 2</vt:lpstr>
    </vt:vector>
  </TitlesOfParts>
  <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2</dc:title>
  <dc:subject/>
  <dc:creator>PC</dc:creator>
  <cp:keywords/>
  <dc:description/>
  <cp:lastModifiedBy>Loide Ferreira</cp:lastModifiedBy>
  <cp:revision>6</cp:revision>
  <dcterms:created xsi:type="dcterms:W3CDTF">2009-09-25T10:35:00Z</dcterms:created>
  <dcterms:modified xsi:type="dcterms:W3CDTF">2009-11-13T19:56:00Z</dcterms:modified>
</cp:coreProperties>
</file>